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396" w:rsidRDefault="001D0818">
      <w:pPr>
        <w:spacing w:after="0" w:line="240" w:lineRule="auto"/>
        <w:jc w:val="right"/>
        <w:rPr>
          <w:rFonts w:ascii="Times New Roman" w:hAnsi="Times New Roman"/>
          <w:bCs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ПРОЕКТ</w:t>
      </w:r>
    </w:p>
    <w:p w:rsidR="009D0396" w:rsidRDefault="009D0396">
      <w:pPr>
        <w:spacing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</w:p>
    <w:p w:rsidR="009D0396" w:rsidRDefault="001D0818">
      <w:pPr>
        <w:spacing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ПАСПОРТ</w:t>
      </w:r>
    </w:p>
    <w:p w:rsidR="009D0396" w:rsidRDefault="001D0818">
      <w:pPr>
        <w:spacing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государственной программы Оренбургской области</w:t>
      </w:r>
    </w:p>
    <w:p w:rsidR="009D0396" w:rsidRDefault="001D0818">
      <w:pPr>
        <w:spacing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«Реализация региональной политики в Оренбургской области»</w:t>
      </w:r>
    </w:p>
    <w:p w:rsidR="009D0396" w:rsidRDefault="009D0396">
      <w:pPr>
        <w:spacing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</w:p>
    <w:p w:rsidR="009D0396" w:rsidRDefault="009D0396">
      <w:pPr>
        <w:contextualSpacing/>
        <w:jc w:val="center"/>
        <w:rPr>
          <w:rFonts w:ascii="Times New Roman" w:hAnsi="Times New Roman" w:cs="Times New Roman"/>
          <w:color w:val="000000" w:themeColor="text1"/>
          <w:sz w:val="16"/>
          <w:szCs w:val="16"/>
          <w:highlight w:val="white"/>
          <w:u w:val="single"/>
        </w:rPr>
      </w:pPr>
    </w:p>
    <w:tbl>
      <w:tblPr>
        <w:tblW w:w="9644" w:type="dxa"/>
        <w:tblInd w:w="-278" w:type="dxa"/>
        <w:tblLayout w:type="fixed"/>
        <w:tblCellMar>
          <w:top w:w="62" w:type="dxa"/>
          <w:left w:w="73" w:type="dxa"/>
          <w:right w:w="21" w:type="dxa"/>
        </w:tblCellMar>
        <w:tblLook w:val="04A0" w:firstRow="1" w:lastRow="0" w:firstColumn="1" w:lastColumn="0" w:noHBand="0" w:noVBand="1"/>
      </w:tblPr>
      <w:tblGrid>
        <w:gridCol w:w="3902"/>
        <w:gridCol w:w="5742"/>
      </w:tblGrid>
      <w:tr w:rsidR="009D0396">
        <w:trPr>
          <w:trHeight w:val="21"/>
        </w:trPr>
        <w:tc>
          <w:tcPr>
            <w:tcW w:w="3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D0396" w:rsidRDefault="001D0818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white"/>
              </w:rPr>
              <w:t xml:space="preserve">Ответственный исполнитель государственной программы </w:t>
            </w:r>
          </w:p>
        </w:tc>
        <w:tc>
          <w:tcPr>
            <w:tcW w:w="5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D0396" w:rsidRDefault="001D0818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white"/>
                <w:shd w:val="clear" w:color="auto" w:fill="FFFFFF"/>
              </w:rPr>
              <w:t>аппарат Губернатора и Правительства Оренбургской области</w:t>
            </w:r>
          </w:p>
        </w:tc>
      </w:tr>
      <w:tr w:rsidR="009D0396">
        <w:trPr>
          <w:trHeight w:val="574"/>
        </w:trPr>
        <w:tc>
          <w:tcPr>
            <w:tcW w:w="3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D0396" w:rsidRDefault="001D0818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white"/>
              </w:rPr>
              <w:t xml:space="preserve">Период реализации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white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white"/>
              </w:rPr>
              <w:t xml:space="preserve">государственной программы </w:t>
            </w:r>
          </w:p>
        </w:tc>
        <w:tc>
          <w:tcPr>
            <w:tcW w:w="5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D0396" w:rsidRDefault="001D0818">
            <w:pPr>
              <w:pStyle w:val="s16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color w:val="000000" w:themeColor="text1"/>
                <w:sz w:val="28"/>
                <w:szCs w:val="28"/>
                <w:highlight w:val="white"/>
              </w:rPr>
              <w:t>2023–2030 годы</w:t>
            </w:r>
          </w:p>
        </w:tc>
      </w:tr>
      <w:tr w:rsidR="009D0396">
        <w:trPr>
          <w:trHeight w:val="249"/>
        </w:trPr>
        <w:tc>
          <w:tcPr>
            <w:tcW w:w="3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D0396" w:rsidRDefault="001D0818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white"/>
              </w:rPr>
              <w:t xml:space="preserve">Цель государственной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white"/>
              </w:rPr>
              <w:br/>
              <w:t xml:space="preserve">программы </w:t>
            </w:r>
          </w:p>
        </w:tc>
        <w:tc>
          <w:tcPr>
            <w:tcW w:w="5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D0396" w:rsidRDefault="001D0818">
            <w:pPr>
              <w:pStyle w:val="aff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highlight w:val="white"/>
              </w:rPr>
              <w:t>создание условий для повышения эффективности реализации региональной политики в Оренбургской области</w:t>
            </w:r>
          </w:p>
        </w:tc>
      </w:tr>
      <w:tr w:rsidR="009D0396">
        <w:trPr>
          <w:trHeight w:val="330"/>
        </w:trPr>
        <w:tc>
          <w:tcPr>
            <w:tcW w:w="3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D0396" w:rsidRDefault="001D0818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white"/>
              </w:rPr>
              <w:t xml:space="preserve">Направления </w:t>
            </w:r>
          </w:p>
        </w:tc>
        <w:tc>
          <w:tcPr>
            <w:tcW w:w="5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D0396" w:rsidRDefault="001D0818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color w:val="000000" w:themeColor="text1"/>
                <w:sz w:val="28"/>
                <w:szCs w:val="28"/>
                <w:highlight w:val="white"/>
              </w:rPr>
              <w:t xml:space="preserve">– </w:t>
            </w:r>
          </w:p>
        </w:tc>
      </w:tr>
      <w:tr w:rsidR="009D0396">
        <w:trPr>
          <w:trHeight w:val="330"/>
        </w:trPr>
        <w:tc>
          <w:tcPr>
            <w:tcW w:w="3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D0396" w:rsidRDefault="001D081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white"/>
              </w:rPr>
              <w:t>Показатели государственной программы</w:t>
            </w:r>
          </w:p>
        </w:tc>
        <w:tc>
          <w:tcPr>
            <w:tcW w:w="5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D0396" w:rsidRDefault="001D0818">
            <w:pPr>
              <w:spacing w:after="0" w:line="240" w:lineRule="auto"/>
              <w:ind w:left="1" w:right="12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white"/>
              </w:rPr>
              <w:t>ч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white"/>
              </w:rPr>
              <w:t>исленность участников мероприятий, направленных на этнокультурное развитие народов России;</w:t>
            </w:r>
          </w:p>
          <w:p w:rsidR="009D0396" w:rsidRDefault="001D0818">
            <w:pPr>
              <w:spacing w:after="0" w:line="240" w:lineRule="auto"/>
              <w:ind w:left="1" w:right="12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white"/>
              </w:rPr>
              <w:t>количество участников мероприятий, направленных на укрепление общероссийского гражданского единства;</w:t>
            </w:r>
          </w:p>
          <w:p w:rsidR="009D0396" w:rsidRDefault="001D0818">
            <w:pPr>
              <w:spacing w:after="0" w:line="240" w:lineRule="auto"/>
              <w:ind w:left="1" w:right="12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white"/>
              </w:rPr>
              <w:t>уровень общероссийской гражданской идентичности;</w:t>
            </w:r>
          </w:p>
          <w:p w:rsidR="009D0396" w:rsidRDefault="001D0818">
            <w:pPr>
              <w:spacing w:after="0" w:line="240" w:lineRule="auto"/>
              <w:ind w:left="1" w:right="12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white"/>
              </w:rPr>
              <w:t>доля граждан, о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white"/>
              </w:rPr>
              <w:t>тмечающих отсутствие в отношении себя дискриминации по признаку национальной, языковой или религиозной принадлежности, в общем количестве опрошенных граждан;</w:t>
            </w:r>
          </w:p>
          <w:p w:rsidR="009D0396" w:rsidRDefault="001D0818">
            <w:pPr>
              <w:spacing w:after="0" w:line="240" w:lineRule="auto"/>
              <w:ind w:left="1" w:right="12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white"/>
              </w:rPr>
              <w:t>доля граждан, положительно оценивающих состояние межнациональных (межэтнических) отношений, в обще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white"/>
              </w:rPr>
              <w:t>м количестве опрошенных граждан;</w:t>
            </w:r>
          </w:p>
          <w:p w:rsidR="009D0396" w:rsidRDefault="001D0818">
            <w:pPr>
              <w:spacing w:after="0" w:line="240" w:lineRule="auto"/>
              <w:ind w:left="1" w:right="12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white"/>
              </w:rPr>
              <w:t>просроченная кредиторская задолженность по обязательствам аппарата Губернатора и Правительства Оренбургской области;</w:t>
            </w:r>
          </w:p>
          <w:p w:rsidR="009D0396" w:rsidRDefault="001D0818">
            <w:pPr>
              <w:spacing w:after="0" w:line="240" w:lineRule="auto"/>
              <w:ind w:left="1" w:right="12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white"/>
              </w:rPr>
              <w:t>количество зарегистрированных актов гражданского состояния;</w:t>
            </w:r>
          </w:p>
          <w:p w:rsidR="009D0396" w:rsidRDefault="001D0818">
            <w:pPr>
              <w:spacing w:after="0" w:line="240" w:lineRule="auto"/>
              <w:ind w:left="1" w:right="12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white"/>
              </w:rPr>
              <w:t>площадь зданий и помещений, в которых размещен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white"/>
              </w:rPr>
              <w:t>ы судебные участки мировых судей, соответствующие нормативам, отвечающие требованиям для отправления правосудия мировыми судьями;</w:t>
            </w:r>
          </w:p>
          <w:p w:rsidR="009D0396" w:rsidRDefault="001D0818">
            <w:pPr>
              <w:spacing w:after="0" w:line="240" w:lineRule="auto"/>
              <w:ind w:left="1" w:right="12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white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white"/>
              </w:rPr>
              <w:lastRenderedPageBreak/>
              <w:t xml:space="preserve">доля исполнительных органов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white"/>
              </w:rPr>
              <w:t>Оренбургской области, органов местного самоуправления Оренбургской области, деятельность по профилактике коррупции которых оценена как «удовлетворительно» по итогам мониторинга указанной деятельности в общем количестве исполнительных органов Оренбургской о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white"/>
              </w:rPr>
              <w:t>бласти, органов местного самоуправления Оренбургской области, принявших участие в мониторинге;</w:t>
            </w:r>
          </w:p>
          <w:p w:rsidR="009D0396" w:rsidRDefault="001D0818">
            <w:pPr>
              <w:spacing w:after="0" w:line="240" w:lineRule="auto"/>
              <w:ind w:left="1" w:right="12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white"/>
              </w:rPr>
              <w:t>число граждан, принявших участие в мероприятиях, направленных на развитие институтов гражданского общества;</w:t>
            </w:r>
          </w:p>
          <w:p w:rsidR="009D0396" w:rsidRDefault="001D0818">
            <w:pPr>
              <w:spacing w:after="0" w:line="240" w:lineRule="auto"/>
              <w:ind w:left="1" w:right="12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white"/>
              </w:rPr>
              <w:t>удовлетворенность населения деятельностью органов мес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white"/>
              </w:rPr>
              <w:t>тного самоуправления городских округов, муниципальных округов и муниципальных районов Оренбургской области;</w:t>
            </w:r>
          </w:p>
          <w:p w:rsidR="009D0396" w:rsidRDefault="001D0818">
            <w:pPr>
              <w:spacing w:after="0" w:line="240" w:lineRule="auto"/>
              <w:ind w:left="1" w:right="12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white"/>
              </w:rPr>
              <w:t>просроченные обязательства министерства региональной и информационной политики по мероприятиям, связанным с международным и межрегиональным сотрудни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white"/>
              </w:rPr>
              <w:t>чеством;</w:t>
            </w:r>
          </w:p>
          <w:p w:rsidR="009D0396" w:rsidRDefault="001D0818">
            <w:pPr>
              <w:spacing w:after="0" w:line="240" w:lineRule="auto"/>
              <w:ind w:left="1" w:right="12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white"/>
              </w:rPr>
              <w:t>количество государственных гражданских   и муниципальных служащих, получивших дополнительное профессиональное образование;</w:t>
            </w:r>
          </w:p>
          <w:p w:rsidR="009D0396" w:rsidRDefault="001D0818">
            <w:pPr>
              <w:spacing w:after="0" w:line="240" w:lineRule="auto"/>
              <w:ind w:left="1" w:right="128"/>
              <w:jc w:val="both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white"/>
              </w:rPr>
              <w:t>число государственных гражданских служащих, принявших участие в обучающих мероприятиях, мероприятиях по обмену опытом, служе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white"/>
              </w:rPr>
              <w:t>бных стажировках</w:t>
            </w:r>
          </w:p>
        </w:tc>
      </w:tr>
      <w:tr w:rsidR="009D0396">
        <w:trPr>
          <w:trHeight w:val="791"/>
        </w:trPr>
        <w:tc>
          <w:tcPr>
            <w:tcW w:w="3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D0396" w:rsidRDefault="001D0818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white"/>
              </w:rPr>
              <w:lastRenderedPageBreak/>
              <w:t xml:space="preserve">Объемы бюджетных ассигнований государственной программы, в том числе по годам реализации </w:t>
            </w:r>
          </w:p>
        </w:tc>
        <w:tc>
          <w:tcPr>
            <w:tcW w:w="5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D0396" w:rsidRDefault="001D0818">
            <w:pPr>
              <w:spacing w:after="0" w:line="240" w:lineRule="auto"/>
              <w:ind w:firstLine="52"/>
              <w:rPr>
                <w:rFonts w:ascii="Times New Roman" w:hAnsi="Times New Roman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highlight w:val="white"/>
              </w:rPr>
              <w:t>23 598 371,8 тыс. рублей, в том числе:</w:t>
            </w:r>
          </w:p>
          <w:p w:rsidR="009D0396" w:rsidRDefault="001D0818">
            <w:pPr>
              <w:spacing w:after="0" w:line="240" w:lineRule="auto"/>
              <w:ind w:firstLine="52"/>
              <w:rPr>
                <w:rFonts w:ascii="Times New Roman" w:hAnsi="Times New Roman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highlight w:val="white"/>
              </w:rPr>
              <w:t>2023 год – 2 030 099,1 тыс. рублей;</w:t>
            </w:r>
          </w:p>
          <w:p w:rsidR="009D0396" w:rsidRDefault="001D0818">
            <w:pPr>
              <w:spacing w:after="0" w:line="240" w:lineRule="auto"/>
              <w:ind w:firstLine="52"/>
              <w:rPr>
                <w:rFonts w:ascii="Times New Roman" w:hAnsi="Times New Roman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highlight w:val="white"/>
              </w:rPr>
              <w:t>2024 год – 6 198 248,0 тыс. рублей;</w:t>
            </w:r>
          </w:p>
          <w:p w:rsidR="009D0396" w:rsidRDefault="001D0818">
            <w:pPr>
              <w:spacing w:after="0" w:line="240" w:lineRule="auto"/>
              <w:ind w:firstLine="52"/>
              <w:rPr>
                <w:rFonts w:ascii="Times New Roman" w:hAnsi="Times New Roman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highlight w:val="white"/>
              </w:rPr>
              <w:t>2025 год – 3 382 892,2 тыс. рублей;</w:t>
            </w:r>
          </w:p>
          <w:p w:rsidR="009D0396" w:rsidRDefault="001D0818">
            <w:pPr>
              <w:spacing w:after="0" w:line="240" w:lineRule="auto"/>
              <w:ind w:firstLine="52"/>
              <w:rPr>
                <w:rFonts w:ascii="Times New Roman" w:hAnsi="Times New Roman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highlight w:val="white"/>
              </w:rPr>
              <w:t>2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highlight w:val="white"/>
              </w:rPr>
              <w:t>026 год – 2 969 403,2 тыс. рублей;</w:t>
            </w:r>
          </w:p>
          <w:p w:rsidR="009D0396" w:rsidRDefault="001D0818">
            <w:pPr>
              <w:spacing w:after="0" w:line="240" w:lineRule="auto"/>
              <w:ind w:firstLine="52"/>
              <w:rPr>
                <w:rFonts w:ascii="Times New Roman" w:hAnsi="Times New Roman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highlight w:val="white"/>
              </w:rPr>
              <w:t>2027 год – 2 666 084,0 тыс. рублей;</w:t>
            </w:r>
          </w:p>
          <w:p w:rsidR="009D0396" w:rsidRDefault="001D0818">
            <w:pPr>
              <w:spacing w:after="0" w:line="240" w:lineRule="auto"/>
              <w:ind w:firstLine="52"/>
              <w:rPr>
                <w:rFonts w:ascii="Times New Roman" w:hAnsi="Times New Roman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highlight w:val="white"/>
              </w:rPr>
              <w:t>2028 год – 2 725 410,7 тыс. рублей;</w:t>
            </w:r>
          </w:p>
          <w:p w:rsidR="009D0396" w:rsidRDefault="001D0818">
            <w:pPr>
              <w:spacing w:after="0" w:line="240" w:lineRule="auto"/>
              <w:ind w:firstLine="52"/>
              <w:rPr>
                <w:rFonts w:ascii="Times New Roman" w:hAnsi="Times New Roman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highlight w:val="white"/>
              </w:rPr>
              <w:t>2029 год – 1 813 117,3 тыс. рублей;</w:t>
            </w:r>
          </w:p>
          <w:p w:rsidR="009D0396" w:rsidRDefault="001D0818">
            <w:pPr>
              <w:spacing w:after="0" w:line="240" w:lineRule="auto"/>
              <w:ind w:firstLine="52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highlight w:val="white"/>
              </w:rPr>
              <w:t>2030 год – 1 813 117,3 тыс. рублей</w:t>
            </w:r>
          </w:p>
        </w:tc>
      </w:tr>
      <w:tr w:rsidR="009D0396">
        <w:trPr>
          <w:trHeight w:val="422"/>
        </w:trPr>
        <w:tc>
          <w:tcPr>
            <w:tcW w:w="3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D0396" w:rsidRDefault="001D0818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white"/>
              </w:rPr>
              <w:t>Влияние на достижение национальных целей развития Российской Федерации</w:t>
            </w:r>
          </w:p>
        </w:tc>
        <w:tc>
          <w:tcPr>
            <w:tcW w:w="5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D0396" w:rsidRDefault="001D0818">
            <w:pPr>
              <w:spacing w:line="240" w:lineRule="auto"/>
              <w:ind w:right="216"/>
              <w:rPr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color w:val="000000" w:themeColor="text1"/>
                <w:sz w:val="28"/>
                <w:szCs w:val="28"/>
                <w:highlight w:val="white"/>
              </w:rPr>
              <w:t>–</w:t>
            </w:r>
          </w:p>
        </w:tc>
      </w:tr>
      <w:tr w:rsidR="009D0396">
        <w:trPr>
          <w:trHeight w:val="20"/>
        </w:trPr>
        <w:tc>
          <w:tcPr>
            <w:tcW w:w="3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D0396" w:rsidRDefault="001D0818">
            <w:pPr>
              <w:spacing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white"/>
              </w:rPr>
              <w:lastRenderedPageBreak/>
              <w:t>Связь с иными государственными программами Оренбургской области</w:t>
            </w:r>
          </w:p>
        </w:tc>
        <w:tc>
          <w:tcPr>
            <w:tcW w:w="5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D0396" w:rsidRDefault="001D0818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color w:val="000000" w:themeColor="text1"/>
                <w:sz w:val="28"/>
                <w:szCs w:val="28"/>
                <w:highlight w:val="white"/>
              </w:rPr>
              <w:t>–</w:t>
            </w:r>
          </w:p>
        </w:tc>
      </w:tr>
    </w:tbl>
    <w:p w:rsidR="009D0396" w:rsidRDefault="009D0396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</w:p>
    <w:sectPr w:rsidR="009D0396">
      <w:headerReference w:type="default" r:id="rId7"/>
      <w:pgSz w:w="11906" w:h="16838"/>
      <w:pgMar w:top="992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0396" w:rsidRDefault="001D0818">
      <w:pPr>
        <w:spacing w:after="0" w:line="240" w:lineRule="auto"/>
      </w:pPr>
      <w:r>
        <w:separator/>
      </w:r>
    </w:p>
  </w:endnote>
  <w:endnote w:type="continuationSeparator" w:id="0">
    <w:p w:rsidR="009D0396" w:rsidRDefault="001D08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0396" w:rsidRDefault="001D0818">
      <w:pPr>
        <w:spacing w:after="0" w:line="240" w:lineRule="auto"/>
      </w:pPr>
      <w:r>
        <w:separator/>
      </w:r>
    </w:p>
  </w:footnote>
  <w:footnote w:type="continuationSeparator" w:id="0">
    <w:p w:rsidR="009D0396" w:rsidRDefault="001D08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2858695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9D0396" w:rsidRPr="001D0818" w:rsidRDefault="001D0818">
        <w:pPr>
          <w:pStyle w:val="af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D081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D081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D0818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1D081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8A1CBA"/>
    <w:multiLevelType w:val="hybridMultilevel"/>
    <w:tmpl w:val="839A0A5A"/>
    <w:lvl w:ilvl="0" w:tplc="77F21D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0102DA6">
      <w:start w:val="1"/>
      <w:numFmt w:val="lowerLetter"/>
      <w:lvlText w:val="%2."/>
      <w:lvlJc w:val="left"/>
      <w:pPr>
        <w:ind w:left="1440" w:hanging="360"/>
      </w:pPr>
    </w:lvl>
    <w:lvl w:ilvl="2" w:tplc="B944F218">
      <w:start w:val="1"/>
      <w:numFmt w:val="lowerRoman"/>
      <w:lvlText w:val="%3."/>
      <w:lvlJc w:val="right"/>
      <w:pPr>
        <w:ind w:left="2160" w:hanging="180"/>
      </w:pPr>
    </w:lvl>
    <w:lvl w:ilvl="3" w:tplc="347CC90C">
      <w:start w:val="1"/>
      <w:numFmt w:val="decimal"/>
      <w:lvlText w:val="%4."/>
      <w:lvlJc w:val="left"/>
      <w:pPr>
        <w:ind w:left="2880" w:hanging="360"/>
      </w:pPr>
    </w:lvl>
    <w:lvl w:ilvl="4" w:tplc="7A940A28">
      <w:start w:val="1"/>
      <w:numFmt w:val="lowerLetter"/>
      <w:lvlText w:val="%5."/>
      <w:lvlJc w:val="left"/>
      <w:pPr>
        <w:ind w:left="3600" w:hanging="360"/>
      </w:pPr>
    </w:lvl>
    <w:lvl w:ilvl="5" w:tplc="00E232CE">
      <w:start w:val="1"/>
      <w:numFmt w:val="lowerRoman"/>
      <w:lvlText w:val="%6."/>
      <w:lvlJc w:val="right"/>
      <w:pPr>
        <w:ind w:left="4320" w:hanging="180"/>
      </w:pPr>
    </w:lvl>
    <w:lvl w:ilvl="6" w:tplc="816EC06A">
      <w:start w:val="1"/>
      <w:numFmt w:val="decimal"/>
      <w:lvlText w:val="%7."/>
      <w:lvlJc w:val="left"/>
      <w:pPr>
        <w:ind w:left="5040" w:hanging="360"/>
      </w:pPr>
    </w:lvl>
    <w:lvl w:ilvl="7" w:tplc="49DE60D0">
      <w:start w:val="1"/>
      <w:numFmt w:val="lowerLetter"/>
      <w:lvlText w:val="%8."/>
      <w:lvlJc w:val="left"/>
      <w:pPr>
        <w:ind w:left="5760" w:hanging="360"/>
      </w:pPr>
    </w:lvl>
    <w:lvl w:ilvl="8" w:tplc="7F0EA91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396"/>
    <w:rsid w:val="001D0818"/>
    <w:rsid w:val="009D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153B30-57D4-4CF0-86DC-3CB63F2F9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c">
    <w:name w:val="endnote text"/>
    <w:basedOn w:val="a"/>
    <w:link w:val="ad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  <w:pPr>
      <w:spacing w:after="0"/>
    </w:pPr>
  </w:style>
  <w:style w:type="paragraph" w:styleId="af1">
    <w:name w:val="footnote text"/>
    <w:basedOn w:val="a"/>
    <w:link w:val="af2"/>
    <w:uiPriority w:val="99"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Pr>
      <w:sz w:val="20"/>
      <w:szCs w:val="20"/>
    </w:rPr>
  </w:style>
  <w:style w:type="character" w:styleId="af3">
    <w:name w:val="footnote reference"/>
    <w:uiPriority w:val="99"/>
    <w:unhideWhenUsed/>
    <w:rPr>
      <w:vertAlign w:val="superscript"/>
    </w:rPr>
  </w:style>
  <w:style w:type="character" w:customStyle="1" w:styleId="25">
    <w:name w:val="Основной текст (2)_"/>
    <w:basedOn w:val="a0"/>
    <w:link w:val="26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6">
    <w:name w:val="Основной текст (2)"/>
    <w:basedOn w:val="a"/>
    <w:link w:val="25"/>
    <w:pPr>
      <w:widowControl w:val="0"/>
      <w:shd w:val="clear" w:color="auto" w:fill="FFFFFF"/>
      <w:spacing w:after="0" w:line="317" w:lineRule="exact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ConsPlusNormal">
    <w:name w:val="ConsPlusNormal"/>
    <w:qFormat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uiPriority w:val="99"/>
    <w:qFormat/>
    <w:pPr>
      <w:ind w:left="720"/>
      <w:contextualSpacing/>
    </w:pPr>
  </w:style>
  <w:style w:type="character" w:customStyle="1" w:styleId="af5">
    <w:name w:val="Гипертекстовая ссылка"/>
    <w:rPr>
      <w:b/>
      <w:bCs/>
      <w:color w:val="106BBE"/>
    </w:r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sz w:val="26"/>
      <w:szCs w:val="26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uiPriority w:val="99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pPr>
      <w:widowControl w:val="0"/>
      <w:spacing w:after="0" w:line="329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Pr>
      <w:rFonts w:ascii="Arial Narrow" w:hAnsi="Arial Narrow" w:cs="Arial Narrow"/>
      <w:sz w:val="18"/>
      <w:szCs w:val="18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</w:style>
  <w:style w:type="character" w:styleId="afa">
    <w:name w:val="Strong"/>
    <w:uiPriority w:val="22"/>
    <w:qFormat/>
    <w:rPr>
      <w:b/>
      <w:bCs/>
    </w:rPr>
  </w:style>
  <w:style w:type="paragraph" w:styleId="afb">
    <w:name w:val="Normal (Web)"/>
    <w:basedOn w:val="a"/>
    <w:pPr>
      <w:spacing w:after="6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Segoe UI" w:hAnsi="Segoe UI" w:cs="Segoe UI"/>
      <w:sz w:val="18"/>
      <w:szCs w:val="18"/>
    </w:rPr>
  </w:style>
  <w:style w:type="character" w:styleId="afe">
    <w:name w:val="Hyperlink"/>
    <w:rPr>
      <w:color w:val="0000FF"/>
      <w:u w:val="single"/>
    </w:rPr>
  </w:style>
  <w:style w:type="paragraph" w:customStyle="1" w:styleId="s1">
    <w:name w:val="s_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0">
    <w:name w:val="Прижатый влево"/>
    <w:basedOn w:val="a"/>
    <w:next w:val="a"/>
    <w:uiPriority w:val="99"/>
    <w:pPr>
      <w:widowControl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16">
    <w:name w:val="s_16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449</Words>
  <Characters>2565</Characters>
  <Application>Microsoft Office Word</Application>
  <DocSecurity>0</DocSecurity>
  <Lines>21</Lines>
  <Paragraphs>6</Paragraphs>
  <ScaleCrop>false</ScaleCrop>
  <Company/>
  <LinksUpToDate>false</LinksUpToDate>
  <CharactersWithSpaces>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Русакова Ирина Рэмовна</dc:creator>
  <cp:keywords/>
  <dc:description/>
  <cp:lastModifiedBy>Голованов Владимир Петрович</cp:lastModifiedBy>
  <cp:revision>12</cp:revision>
  <dcterms:created xsi:type="dcterms:W3CDTF">2024-12-20T11:38:00Z</dcterms:created>
  <dcterms:modified xsi:type="dcterms:W3CDTF">2025-10-31T07:32:00Z</dcterms:modified>
</cp:coreProperties>
</file>